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color w:themeColor="accent2" w:themeShade="BF" w:val="943734"/>
          <w:sz w:val="32"/>
        </w:rPr>
      </w:pPr>
      <w:r>
        <w:rPr>
          <w:rFonts w:ascii="Times New Roman" w:hAnsi="Times New Roman"/>
          <w:b w:val="1"/>
          <w:color w:themeColor="accent2" w:themeShade="BF" w:val="943734"/>
          <w:sz w:val="32"/>
        </w:rPr>
        <w:t>"Я не жадина!"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color w:themeColor="accent2" w:themeShade="BF" w:val="943734"/>
          <w:sz w:val="32"/>
        </w:rPr>
      </w:pPr>
      <w:r>
        <w:rPr>
          <w:rFonts w:ascii="Times New Roman" w:hAnsi="Times New Roman"/>
          <w:b w:val="1"/>
          <w:color w:themeColor="accent2" w:themeShade="BF" w:val="943734"/>
          <w:sz w:val="32"/>
        </w:rPr>
        <w:t>Как помочь ребенку научиться делиться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color w:themeColor="accent4" w:val="8064A2"/>
          <w:sz w:val="32"/>
        </w:rPr>
      </w:pPr>
    </w:p>
    <w:p w14:paraId="04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32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4203065</wp:posOffset>
            </wp:positionH>
            <wp:positionV relativeFrom="paragraph">
              <wp:posOffset>52070</wp:posOffset>
            </wp:positionV>
            <wp:extent cx="2467610" cy="2341245"/>
            <wp:effectExtent b="0" l="0" r="0" t="0"/>
            <wp:wrapSquare distB="0" distL="114300" distR="114300" distT="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2467610" cy="234124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4"/>
        </w:rPr>
        <w:t>Обычно первые и самые частые жалобы на проявление жадности возникают у родителей детей именно 2-3х лет.   Это обусловлено особенностями психики.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Малыш эгоцентричен (до 6-7 лет это возрастная норма).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 два года отдать неизвестному мальчику в песочнице любимую машинку - все равно, что отдать часть себя (руку, ногу).</w:t>
      </w:r>
    </w:p>
    <w:p w14:paraId="05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</w:p>
    <w:p w14:paraId="06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Если другой ребенок хочет взять у Вашего игрушку, а тот сопротивляется:</w:t>
      </w:r>
    </w:p>
    <w:p w14:paraId="07000000">
      <w:pPr>
        <w:pStyle w:val="Style_1"/>
        <w:numPr>
          <w:ilvl w:val="0"/>
          <w:numId w:val="1"/>
        </w:numPr>
        <w:spacing w:after="0" w:line="240" w:lineRule="auto"/>
        <w:ind w:hanging="284" w:left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заговорите с подошедшим ребенком, постарайтесь переключить его внимание на что-то нейтральное </w:t>
      </w:r>
    </w:p>
    <w:p w14:paraId="08000000">
      <w:pPr>
        <w:pStyle w:val="Style_1"/>
        <w:spacing w:after="0" w:line="240" w:lineRule="auto"/>
        <w:ind w:firstLine="0" w:left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("ой, какое у тебя платье красивое…");</w:t>
      </w:r>
    </w:p>
    <w:p w14:paraId="09000000">
      <w:pPr>
        <w:pStyle w:val="Style_1"/>
        <w:numPr>
          <w:ilvl w:val="0"/>
          <w:numId w:val="1"/>
        </w:numPr>
        <w:spacing w:after="0" w:line="240" w:lineRule="auto"/>
        <w:ind w:hanging="284" w:left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предложите поменяться игрушками или дайте другую, не такую "дорогую сердцу" игрушку (нужно брать несколько таких игрушек с собой);</w:t>
      </w:r>
    </w:p>
    <w:p w14:paraId="0A000000">
      <w:pPr>
        <w:pStyle w:val="Style_1"/>
        <w:numPr>
          <w:ilvl w:val="0"/>
          <w:numId w:val="1"/>
        </w:numPr>
        <w:spacing w:after="0" w:line="240" w:lineRule="auto"/>
        <w:ind w:hanging="284" w:left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вовлеките детей в совместную деятельность: "Посмотрите, какую башенку из камешков я строю, подавайте мне камешки, вместе у нас получится большая красивая башня…"</w:t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0C000000">
      <w:pPr>
        <w:spacing w:after="0" w:line="240" w:lineRule="auto"/>
        <w:ind w:firstLine="284" w:left="0"/>
        <w:jc w:val="both"/>
        <w:rPr>
          <w:rFonts w:ascii="Times New Roman" w:hAnsi="Times New Roman"/>
          <w:color w:themeColor="text1" w:themeTint="BF" w:val="404040"/>
          <w:sz w:val="24"/>
          <w:u w:val="single"/>
        </w:rPr>
      </w:pPr>
      <w:r>
        <w:rPr>
          <w:rFonts w:ascii="Times New Roman" w:hAnsi="Times New Roman"/>
          <w:color w:val="000000"/>
          <w:sz w:val="24"/>
        </w:rPr>
        <w:t xml:space="preserve">Когда неловкая ситуация преодолена, Ваш малыш не устроил истерику, а может даже согласился дать подержать игрушку, </w:t>
      </w:r>
      <w:r>
        <w:rPr>
          <w:rFonts w:ascii="Times New Roman" w:hAnsi="Times New Roman"/>
          <w:b w:val="1"/>
          <w:color w:themeColor="text1" w:themeTint="BF" w:val="404040"/>
          <w:sz w:val="24"/>
        </w:rPr>
        <w:t>обязательно отметьте его правильное поведение</w:t>
      </w:r>
      <w:r>
        <w:rPr>
          <w:rFonts w:ascii="Times New Roman" w:hAnsi="Times New Roman"/>
          <w:color w:val="000000"/>
          <w:sz w:val="24"/>
        </w:rPr>
        <w:t xml:space="preserve">, скажите, что Вам было приятно видеть, как он делится с другими (просит разрешения взять чужую игрушку). </w:t>
      </w:r>
      <w:r>
        <w:rPr>
          <w:rFonts w:ascii="Times New Roman" w:hAnsi="Times New Roman"/>
          <w:b w:val="1"/>
          <w:color w:themeColor="text1" w:themeTint="BF" w:val="404040"/>
          <w:sz w:val="24"/>
        </w:rPr>
        <w:t>Не забывайте хвалить малыша за проявленную им доброту и щедрость.</w:t>
      </w:r>
    </w:p>
    <w:p w14:paraId="0D000000">
      <w:pPr>
        <w:spacing w:after="0" w:line="240" w:lineRule="auto"/>
        <w:ind w:firstLine="284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Дома </w:t>
      </w:r>
      <w:r>
        <w:rPr>
          <w:rFonts w:ascii="Times New Roman" w:hAnsi="Times New Roman"/>
          <w:color w:val="000000"/>
          <w:sz w:val="24"/>
        </w:rPr>
        <w:t>читайте сказки, рассказы, истории о том, как плохо жадничать и как хорошо делиться.</w:t>
      </w:r>
    </w:p>
    <w:p w14:paraId="0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 берите на улицу дорогие игрушки, потеря или поломка которых расстроит Вас и ребенка. Также не стоит брать любимые и новые игрушки - только "насладившись собственностью" малыш сможет поделиться ею с другими.</w:t>
      </w:r>
    </w:p>
    <w:p w14:paraId="0F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color w:themeColor="accent2" w:themeShade="BF" w:val="943734"/>
          <w:sz w:val="28"/>
        </w:rPr>
      </w:pPr>
      <w:r>
        <w:rPr>
          <w:rFonts w:ascii="Times New Roman" w:hAnsi="Times New Roman"/>
          <w:b w:val="1"/>
          <w:color w:themeColor="accent2" w:themeShade="BF" w:val="943734"/>
          <w:sz w:val="28"/>
        </w:rPr>
        <w:t>Как помочь ребенку научиться делиться?</w:t>
      </w:r>
    </w:p>
    <w:p w14:paraId="10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Очень важен пример близких людей - мамы, папы, бабушки, старшей сестры. Если в семье принято дарить подарки друзьям, помогать родственникам, оказывать безвозмездные услуги (помощь старой бабушке-соседке), благотворительность (даже такая малая, как милостыня на улице) - ребенок будет уверен, что такое поведение не подвиг, а "обычное дело".</w:t>
      </w:r>
    </w:p>
    <w:p w14:paraId="11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Поговорите с ребенком, что из игрушек, вещей он может отдать, подарить соседскому ребенку, в бедную семью и т.д. Спросите, почему именно эту вещь он выбрал. Если Вы видите, что малышу действительно не жаль расстаться с игрушкой, он не сомневается в своем выборе, наступает   время дарения. Важно, чтобы человек, которому отдали вещь, был искренне благодарен, сказал добрые слова дарителю (если это ребенок, взрослые должны помочь).</w:t>
      </w:r>
    </w:p>
    <w:p w14:paraId="12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Уже в 2 года малыш может делать подарки близким своими руками. Здесь несколько положительных моментов: ребенок творит, старается сделать подарок конкретному человеку, он получает удовольствие оттого, что другие высоко оценили его старание, ему легче расстаться со своим произведением. Можно сделать картинку, закладку для книги, открытку и т.д. (естественно, пока с активной помощью взрослого).</w:t>
      </w:r>
    </w:p>
    <w:p w14:paraId="13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Привлекайте ребенка к выбору подарков и к процессу вручения. Важно, чтобы подарок не оказался для Вашего ребенка тем, что ему очень хочется иметь. Пусть ребенок участвует в поздравлении, услышит слова благодарности от получателя.</w:t>
      </w:r>
    </w:p>
    <w:p w14:paraId="14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Обыгрывайте различные жизненные ситуации: день рождения мишки (приходят гости с подарками, он встречает, угощает, развлекает), кукла не хочет делиться и так далее. В процессе игры подсказывайте ребенку адекватные способы решения конфликтных ситуаций.</w:t>
      </w:r>
    </w:p>
    <w:p w14:paraId="15000000">
      <w:pPr>
        <w:spacing w:after="0" w:line="240" w:lineRule="auto"/>
        <w:ind w:firstLine="708" w:left="0"/>
        <w:jc w:val="both"/>
        <w:rPr>
          <w:sz w:val="24"/>
        </w:rPr>
      </w:pPr>
    </w:p>
    <w:p w14:paraId="16000000">
      <w:pPr>
        <w:tabs>
          <w:tab w:leader="none" w:pos="426" w:val="left"/>
        </w:tabs>
        <w:spacing w:line="240" w:lineRule="auto"/>
        <w:ind/>
        <w:jc w:val="center"/>
        <w:rPr>
          <w:rFonts w:ascii="Times New Roman" w:hAnsi="Times New Roman"/>
          <w:sz w:val="24"/>
        </w:rPr>
      </w:pPr>
    </w:p>
    <w:sectPr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Normal (Web)"/>
    <w:basedOn w:val="Style_2"/>
    <w:link w:val="Style_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2_ch"/>
    <w:link w:val="Style_7"/>
    <w:rPr>
      <w:rFonts w:ascii="Times New Roman" w:hAnsi="Times New Roman"/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c10"/>
    <w:basedOn w:val="Style_8"/>
    <w:link w:val="Style_9_ch"/>
  </w:style>
  <w:style w:styleId="Style_9_ch" w:type="character">
    <w:name w:val="c10"/>
    <w:basedOn w:val="Style_8_ch"/>
    <w:link w:val="Style_9"/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oter"/>
    <w:basedOn w:val="Style_2"/>
    <w:link w:val="Style_1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2_ch"/>
    <w:link w:val="Style_11"/>
  </w:style>
  <w:style w:styleId="Style_12" w:type="paragraph">
    <w:name w:val="c7"/>
    <w:basedOn w:val="Style_2"/>
    <w:link w:val="Style_1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c7"/>
    <w:basedOn w:val="Style_2_ch"/>
    <w:link w:val="Style_12"/>
    <w:rPr>
      <w:rFonts w:ascii="Times New Roman" w:hAnsi="Times New Roman"/>
      <w:sz w:val="24"/>
    </w:rPr>
  </w:style>
  <w:style w:styleId="Style_13" w:type="paragraph">
    <w:name w:val="c3"/>
    <w:basedOn w:val="Style_8"/>
    <w:link w:val="Style_13_ch"/>
  </w:style>
  <w:style w:styleId="Style_13_ch" w:type="character">
    <w:name w:val="c3"/>
    <w:basedOn w:val="Style_8_ch"/>
    <w:link w:val="Style_13"/>
  </w:style>
  <w:style w:styleId="Style_14" w:type="paragraph">
    <w:name w:val="c2"/>
    <w:basedOn w:val="Style_8"/>
    <w:link w:val="Style_14_ch"/>
  </w:style>
  <w:style w:styleId="Style_14_ch" w:type="character">
    <w:name w:val="c2"/>
    <w:basedOn w:val="Style_8_ch"/>
    <w:link w:val="Style_14"/>
  </w:style>
  <w:style w:styleId="Style_15" w:type="paragraph">
    <w:name w:val="toc 3"/>
    <w:next w:val="Style_2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c1"/>
    <w:basedOn w:val="Style_8"/>
    <w:link w:val="Style_16_ch"/>
  </w:style>
  <w:style w:styleId="Style_16_ch" w:type="character">
    <w:name w:val="c1"/>
    <w:basedOn w:val="Style_8_ch"/>
    <w:link w:val="Style_16"/>
  </w:style>
  <w:style w:styleId="Style_17" w:type="paragraph">
    <w:name w:val="Strong"/>
    <w:basedOn w:val="Style_8"/>
    <w:link w:val="Style_17_ch"/>
    <w:rPr>
      <w:b w:val="1"/>
    </w:rPr>
  </w:style>
  <w:style w:styleId="Style_17_ch" w:type="character">
    <w:name w:val="Strong"/>
    <w:basedOn w:val="Style_8_ch"/>
    <w:link w:val="Style_17"/>
    <w:rPr>
      <w:b w:val="1"/>
    </w:rPr>
  </w:style>
  <w:style w:styleId="Style_18" w:type="paragraph">
    <w:name w:val="c11"/>
    <w:basedOn w:val="Style_2"/>
    <w:link w:val="Style_1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8_ch" w:type="character">
    <w:name w:val="c11"/>
    <w:basedOn w:val="Style_2_ch"/>
    <w:link w:val="Style_18"/>
    <w:rPr>
      <w:rFonts w:ascii="Times New Roman" w:hAnsi="Times New Roman"/>
      <w:sz w:val="24"/>
    </w:rPr>
  </w:style>
  <w:style w:styleId="Style_19" w:type="paragraph">
    <w:name w:val="heading 5"/>
    <w:next w:val="Style_2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c0"/>
    <w:basedOn w:val="Style_8"/>
    <w:link w:val="Style_20_ch"/>
  </w:style>
  <w:style w:styleId="Style_20_ch" w:type="character">
    <w:name w:val="c0"/>
    <w:basedOn w:val="Style_8_ch"/>
    <w:link w:val="Style_20"/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2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header"/>
    <w:basedOn w:val="Style_2"/>
    <w:link w:val="Style_2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header"/>
    <w:basedOn w:val="Style_2_ch"/>
    <w:link w:val="Style_26"/>
  </w:style>
  <w:style w:styleId="Style_27" w:type="paragraph">
    <w:name w:val="c5"/>
    <w:basedOn w:val="Style_8"/>
    <w:link w:val="Style_27_ch"/>
  </w:style>
  <w:style w:styleId="Style_27_ch" w:type="character">
    <w:name w:val="c5"/>
    <w:basedOn w:val="Style_8_ch"/>
    <w:link w:val="Style_27"/>
  </w:style>
  <w:style w:styleId="Style_28" w:type="paragraph">
    <w:name w:val="c8"/>
    <w:basedOn w:val="Style_2"/>
    <w:link w:val="Style_2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c8"/>
    <w:basedOn w:val="Style_2_ch"/>
    <w:link w:val="Style_28"/>
    <w:rPr>
      <w:rFonts w:ascii="Times New Roman" w:hAnsi="Times New Roman"/>
      <w:sz w:val="24"/>
    </w:rPr>
  </w:style>
  <w:style w:styleId="Style_29" w:type="paragraph">
    <w:name w:val="c6"/>
    <w:basedOn w:val="Style_8"/>
    <w:link w:val="Style_29_ch"/>
  </w:style>
  <w:style w:styleId="Style_29_ch" w:type="character">
    <w:name w:val="c6"/>
    <w:basedOn w:val="Style_8_ch"/>
    <w:link w:val="Style_29"/>
  </w:style>
  <w:style w:styleId="Style_30" w:type="paragraph">
    <w:name w:val="toc 9"/>
    <w:next w:val="Style_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2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2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Balloon Text"/>
    <w:basedOn w:val="Style_2"/>
    <w:link w:val="Style_33_ch"/>
    <w:pPr>
      <w:spacing w:after="0" w:line="240" w:lineRule="auto"/>
      <w:ind/>
    </w:pPr>
    <w:rPr>
      <w:rFonts w:ascii="Tahoma" w:hAnsi="Tahoma"/>
      <w:sz w:val="16"/>
    </w:rPr>
  </w:style>
  <w:style w:styleId="Style_33_ch" w:type="character">
    <w:name w:val="Balloon Text"/>
    <w:basedOn w:val="Style_2_ch"/>
    <w:link w:val="Style_33"/>
    <w:rPr>
      <w:rFonts w:ascii="Tahoma" w:hAnsi="Tahoma"/>
      <w:sz w:val="16"/>
    </w:rPr>
  </w:style>
  <w:style w:styleId="Style_34" w:type="paragraph">
    <w:name w:val="Subtitle"/>
    <w:next w:val="Style_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2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2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37" w:type="paragraph">
    <w:name w:val="heading 2"/>
    <w:next w:val="Style_2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2026-10-06T11:08:27Z</dcterms:modified>
</cp:coreProperties>
</file>