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79" w:rsidRDefault="00F46A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  <w:r>
        <w:rPr>
          <w:rFonts w:ascii="Times New Roman" w:hAnsi="Times New Roman" w:cs="Times New Roman"/>
          <w:b/>
          <w:sz w:val="32"/>
          <w:szCs w:val="32"/>
        </w:rPr>
        <w:br/>
        <w:t>по результатам мониторинга достижений воспитанников</w:t>
      </w:r>
      <w:r>
        <w:rPr>
          <w:rFonts w:ascii="Times New Roman" w:hAnsi="Times New Roman" w:cs="Times New Roman"/>
          <w:b/>
          <w:sz w:val="32"/>
          <w:szCs w:val="32"/>
        </w:rPr>
        <w:br/>
        <w:t>по образовательной области «Физическое развитие»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инструктора по ФК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Козаченко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Т.Н.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Физическое воспитание в дошкольном учреждении осуществляется в соответствии с  Программой «От Рождения до школы», под редакцией  Васильевой М.А, Комаровой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общеобразовательной программой ДОУ. 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 В образовательной деятельности  с детьми использую рабочую программу и методические пособия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 </w:t>
      </w:r>
    </w:p>
    <w:p w:rsidR="003701B3" w:rsidRDefault="003701B3" w:rsidP="003701B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Парциальн</w:t>
      </w:r>
      <w:r w:rsidR="00767553">
        <w:rPr>
          <w:rStyle w:val="c0"/>
          <w:rFonts w:ascii="Times New Roman" w:hAnsi="Times New Roman" w:cs="Times New Roman"/>
          <w:sz w:val="28"/>
          <w:szCs w:val="28"/>
        </w:rPr>
        <w:t>ую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программ</w:t>
      </w:r>
      <w:r w:rsidR="00767553">
        <w:rPr>
          <w:rStyle w:val="c0"/>
          <w:rFonts w:ascii="Times New Roman" w:hAnsi="Times New Roman" w:cs="Times New Roman"/>
          <w:sz w:val="28"/>
          <w:szCs w:val="28"/>
        </w:rPr>
        <w:t>у  физического развития  детей 3-7 лет «Малыши-Крепыши»</w:t>
      </w:r>
    </w:p>
    <w:p w:rsidR="00767553" w:rsidRDefault="00767553" w:rsidP="003701B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Программу «Театр физического воспитания и оздоровления детей дошкольного и младшего школьного  возраста»</w:t>
      </w:r>
      <w:r w:rsidR="0049668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689">
        <w:rPr>
          <w:rStyle w:val="c0"/>
          <w:rFonts w:ascii="Times New Roman" w:hAnsi="Times New Roman" w:cs="Times New Roman"/>
          <w:sz w:val="28"/>
          <w:szCs w:val="28"/>
        </w:rPr>
        <w:t>Н.Н.Ефименко</w:t>
      </w:r>
      <w:proofErr w:type="spellEnd"/>
      <w:r w:rsidR="0049668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701B3" w:rsidRPr="003701B3" w:rsidRDefault="003701B3" w:rsidP="003701B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3701B3">
        <w:rPr>
          <w:rStyle w:val="c0"/>
          <w:rFonts w:ascii="Times New Roman" w:hAnsi="Times New Roman" w:cs="Times New Roman"/>
          <w:sz w:val="28"/>
          <w:szCs w:val="28"/>
        </w:rPr>
        <w:t>Так же порционно использую в своей работе такие физкультурно-оздоровительные программы и технологии как:</w:t>
      </w:r>
    </w:p>
    <w:p w:rsidR="003701B3" w:rsidRPr="003701B3" w:rsidRDefault="003701B3" w:rsidP="003701B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3701B3">
        <w:rPr>
          <w:rStyle w:val="c0"/>
          <w:rFonts w:ascii="Times New Roman" w:hAnsi="Times New Roman" w:cs="Times New Roman"/>
          <w:sz w:val="28"/>
          <w:szCs w:val="28"/>
        </w:rPr>
        <w:t xml:space="preserve"> «Парная  гимнастика» 3-6 лет </w:t>
      </w:r>
      <w:proofErr w:type="spellStart"/>
      <w:r w:rsidRPr="003701B3">
        <w:rPr>
          <w:rStyle w:val="c0"/>
          <w:rFonts w:ascii="Times New Roman" w:hAnsi="Times New Roman" w:cs="Times New Roman"/>
          <w:sz w:val="28"/>
          <w:szCs w:val="28"/>
        </w:rPr>
        <w:t>Т.Э.Токаева</w:t>
      </w:r>
      <w:proofErr w:type="spellEnd"/>
      <w:r w:rsidRPr="003701B3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701B3" w:rsidRPr="003701B3" w:rsidRDefault="003701B3" w:rsidP="003701B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3701B3">
        <w:rPr>
          <w:rStyle w:val="c0"/>
          <w:rFonts w:ascii="Times New Roman" w:hAnsi="Times New Roman" w:cs="Times New Roman"/>
          <w:sz w:val="28"/>
          <w:szCs w:val="28"/>
        </w:rPr>
        <w:t>Методические   рекомендации, комплексы упражнений на  сюжетно-ролевой  основе Н.Г.Коновалова.</w:t>
      </w:r>
      <w:r w:rsidRPr="003701B3">
        <w:rPr>
          <w:rFonts w:ascii="Times New Roman" w:hAnsi="Times New Roman" w:cs="Times New Roman"/>
          <w:sz w:val="28"/>
          <w:szCs w:val="28"/>
        </w:rPr>
        <w:br/>
      </w:r>
      <w:r w:rsidRPr="003701B3">
        <w:rPr>
          <w:rStyle w:val="c0"/>
          <w:rFonts w:ascii="Times New Roman" w:hAnsi="Times New Roman" w:cs="Times New Roman"/>
          <w:sz w:val="28"/>
          <w:szCs w:val="28"/>
        </w:rPr>
        <w:t xml:space="preserve">«Занимаемся, празднуем, играем»- сценарии совместных  мероприятий Т.И. </w:t>
      </w:r>
      <w:proofErr w:type="spellStart"/>
      <w:r w:rsidRPr="003701B3">
        <w:rPr>
          <w:rStyle w:val="c0"/>
          <w:rFonts w:ascii="Times New Roman" w:hAnsi="Times New Roman" w:cs="Times New Roman"/>
          <w:sz w:val="28"/>
          <w:szCs w:val="28"/>
        </w:rPr>
        <w:t>Кандала</w:t>
      </w:r>
      <w:proofErr w:type="spellEnd"/>
      <w:r w:rsidRPr="003701B3">
        <w:rPr>
          <w:rStyle w:val="c0"/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3701B3">
        <w:rPr>
          <w:rStyle w:val="c0"/>
          <w:rFonts w:ascii="Times New Roman" w:hAnsi="Times New Roman" w:cs="Times New Roman"/>
          <w:sz w:val="28"/>
          <w:szCs w:val="28"/>
        </w:rPr>
        <w:t>Семкова</w:t>
      </w:r>
      <w:proofErr w:type="spellEnd"/>
      <w:r w:rsidRPr="003701B3">
        <w:rPr>
          <w:rStyle w:val="c0"/>
          <w:rFonts w:ascii="Times New Roman" w:hAnsi="Times New Roman" w:cs="Times New Roman"/>
          <w:sz w:val="28"/>
          <w:szCs w:val="28"/>
        </w:rPr>
        <w:t>, О.В.Уварова</w:t>
      </w:r>
      <w:proofErr w:type="gramStart"/>
      <w:r w:rsidRPr="003701B3"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01B3" w:rsidRDefault="003701B3">
      <w:pPr>
        <w:rPr>
          <w:rFonts w:ascii="Times New Roman" w:hAnsi="Times New Roman" w:cs="Times New Roman"/>
          <w:sz w:val="28"/>
          <w:szCs w:val="28"/>
        </w:rPr>
      </w:pPr>
    </w:p>
    <w:p w:rsidR="000A0779" w:rsidRDefault="00F4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ДОУ физкультурно-оздоровительная работа осуществляется через различные формы двигательной активности: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•утренняя гимнастика (ежедневно);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•совместная физкультурная деятельность педагога с детьми (физкультурные</w:t>
      </w:r>
      <w:proofErr w:type="gramEnd"/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 3    раза в неделю: 2 -  в зале, 1 – на воздухе);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•прогулка с включением подвижных игр и физических упражнений (2 раза в день); •пальчиковая гимнастика, зрительная, дыхательная гимнастика;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•физкультминутки, динамические паузы;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•эмоциональные разрядки, релаксация;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•гимнастика после сна (ежедневно); 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•физкультурные  досуги, развлечения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•дни здоровья, спортивные праздники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Цель утренней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– создать  хорошее настроение, поднять эмоциональный и мышечный тонус, активизировать дальнейшую деятельность.      Ежедневное выполнение физических способствует проявлению определенных волевых усилий, тем самым дисциплинирует детей. Зарядка положительно влияет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системы, укрепляет и развивает костно-мышечный аппарат, является прекрасным средством для профилактики нарушений осанки и стопы.     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Утренняя гимнастика проводится ежедневно до завтрака на воздухе (при    благоприятных климатических условиях) или в помещении. Дети подготовительной группы вполне  могут  самостоятельно воспроизводить весь комплекс целиком после нескольких повторений.        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 подвижных игр и физических упражнений во время прогулки:</w:t>
      </w:r>
      <w:r>
        <w:rPr>
          <w:rFonts w:ascii="Times New Roman" w:hAnsi="Times New Roman" w:cs="Times New Roman"/>
          <w:sz w:val="28"/>
          <w:szCs w:val="28"/>
        </w:rPr>
        <w:t xml:space="preserve">   расширение двигательного опыта детей; совершенствование навыков ОВД, полученных на занятиях, развитие физических качеств, воспитание 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самостоятельности, активности, положительных взаимоотношений со сверстниками и старших детей с малышами.     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/и на прогулке необходимо равномерно распределять нагрузки на разные группы мышц, чередуя игры с бегом, прыжками, лазанием, метанием и ловлей, с элементами спортивных игр. Если перед прогулкой были музыкальное или физкультурное занятие,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/и целесообразно проводить в середине прогулки или за 30 минут до окончания прогулки. Если же занятия были связаны с долгим сидением детей,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/и  проводятся в начале прогулки.    В зависимости от времени года на прогулках используют элементы спортивных игр, спортивные упражнения.    Физкультурный досуг положительно влияет на организм детей, помогает закрепить двигательные умения и навыки, развивает двигательные нравственно – волевые качества. Физкультурный досуг содержит в себе знакомые детям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/и, эстафеты, задания, разнообразные движения; 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2021  учебного года  совместно с воспитателями были проведены следующие спортивные праздники, развлечения и досуги: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-«Веселые старты»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«Здоровье </w:t>
      </w:r>
      <w:proofErr w:type="gramStart"/>
      <w:r w:rsidR="007675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здорово»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-«Пижамная вечеринка»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-«День здоровья»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проведенные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музыкальным руководителям: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«Отмечает вся страна 23 февраля»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«Мамин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посвященный Международному женскому дню 8 марта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конкурс рисунков   в рамках ГТО ( в честь 90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создания комплекса ГТО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риняли участие воспитанники старшей и подготовительной групп (Ткачев Михаил,</w:t>
      </w:r>
      <w:r w:rsidR="00964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0BC">
        <w:rPr>
          <w:rFonts w:ascii="Times New Roman" w:hAnsi="Times New Roman" w:cs="Times New Roman"/>
          <w:sz w:val="28"/>
          <w:szCs w:val="28"/>
        </w:rPr>
        <w:t>татарченко</w:t>
      </w:r>
      <w:proofErr w:type="spellEnd"/>
      <w:r w:rsidR="009640BC">
        <w:rPr>
          <w:rFonts w:ascii="Times New Roman" w:hAnsi="Times New Roman" w:cs="Times New Roman"/>
          <w:sz w:val="28"/>
          <w:szCs w:val="28"/>
        </w:rPr>
        <w:t xml:space="preserve"> Маргарита)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«Колокольчик» принял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«Делай  с нами, делай как мы, делай  лучше нас!»  в честь Международного Дня женского спорта в рамках  празднования 90-летия создания комплекса ГТО.</w:t>
      </w:r>
    </w:p>
    <w:p w:rsidR="00287EF4" w:rsidRDefault="00F46A0F" w:rsidP="00722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в год проводится мониторинг физических качеств и навыков</w:t>
      </w:r>
      <w:r w:rsidR="00E4282B">
        <w:rPr>
          <w:rFonts w:ascii="Times New Roman" w:hAnsi="Times New Roman" w:cs="Times New Roman"/>
          <w:sz w:val="28"/>
          <w:szCs w:val="28"/>
        </w:rPr>
        <w:t>.</w:t>
      </w:r>
    </w:p>
    <w:p w:rsidR="00E4282B" w:rsidRPr="00E4282B" w:rsidRDefault="00E4282B" w:rsidP="00E428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подготовленность определяется уровнем </w:t>
      </w:r>
      <w:proofErr w:type="spellStart"/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психофизических качеств (сила, скоростно-силовые качества, быстрота, выносливость, ловкость, гибкость, удержание равновесия, координационные способности) и степенью </w:t>
      </w:r>
      <w:proofErr w:type="spellStart"/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двигательных навыков.</w:t>
      </w:r>
      <w:proofErr w:type="gramEnd"/>
    </w:p>
    <w:p w:rsidR="00E4282B" w:rsidRPr="00E4282B" w:rsidRDefault="00E4282B" w:rsidP="00E428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показатели двигательных качеств являются основными при оценке физической подготовленности детей.</w:t>
      </w:r>
    </w:p>
    <w:p w:rsidR="00E4282B" w:rsidRPr="00E4282B" w:rsidRDefault="00E4282B" w:rsidP="00E428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приведении диагностики в первую очередь необходимо акцентировать внимание на </w:t>
      </w:r>
      <w:proofErr w:type="spellStart"/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сензитивные</w:t>
      </w:r>
      <w:proofErr w:type="spellEnd"/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периоды развития психофизических качеств:</w:t>
      </w:r>
    </w:p>
    <w:p w:rsidR="00E4282B" w:rsidRPr="00E4282B" w:rsidRDefault="00E4282B" w:rsidP="00E4282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3-4 года – быстрота, выносливость, мышечная сила;</w:t>
      </w:r>
    </w:p>
    <w:p w:rsidR="00E4282B" w:rsidRPr="00E4282B" w:rsidRDefault="00E4282B" w:rsidP="00E4282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4-5 года – быстрота, выносливость, гибкость;</w:t>
      </w:r>
    </w:p>
    <w:p w:rsidR="00E4282B" w:rsidRPr="00E4282B" w:rsidRDefault="00E4282B" w:rsidP="00E4282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5-6 лет – скоростно-силовые качества и выносливость;</w:t>
      </w:r>
    </w:p>
    <w:p w:rsidR="00E4282B" w:rsidRPr="00E4282B" w:rsidRDefault="00E4282B" w:rsidP="00E4282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лет – ловкость и выносливость.</w:t>
      </w:r>
    </w:p>
    <w:p w:rsidR="00E4282B" w:rsidRDefault="00E4282B" w:rsidP="00E428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физическими качествами и двигательными умениями существует тесная связь. Так, успешность овладения двигательными навыками обусловлена достаточным уровнем развития физических качеств.</w:t>
      </w:r>
    </w:p>
    <w:p w:rsidR="00AE21D8" w:rsidRDefault="00AE21D8" w:rsidP="00E428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для мониторинга физического воспитания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E21D8" w:rsidRDefault="00AE21D8" w:rsidP="00E428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мониторинга физического воспитания  и отслеживания влияния его технологий на здоровье детей необходимо иметь педагогам представление о динамике физического развития, развитие физических качеств и физической подготовленности, качества развития двигательных навыков.</w:t>
      </w:r>
    </w:p>
    <w:p w:rsidR="00AE21D8" w:rsidRDefault="00AE21D8" w:rsidP="00E428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физического развития детей учитываются:</w:t>
      </w:r>
    </w:p>
    <w:p w:rsidR="00AE21D8" w:rsidRPr="00E4282B" w:rsidRDefault="00AE21D8" w:rsidP="00E428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-длина и масса тела, окружность грудной клетки,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детей до 3 лет и окружность головы;</w:t>
      </w:r>
    </w:p>
    <w:p w:rsidR="00E4282B" w:rsidRDefault="00AE21D8" w:rsidP="00AE21D8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-функциональные показатели: жизненная емкость легких, коэффициент выносливости, мышечная сила кистей рук и др.</w:t>
      </w:r>
    </w:p>
    <w:p w:rsidR="000A0779" w:rsidRDefault="00AE21D8" w:rsidP="00AE21D8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-степень развития мускулатуры, мышечный тонус, состояние осанки и опорно-двигательного аппарата.</w:t>
      </w:r>
      <w:r w:rsidR="00F46A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0779" w:rsidRDefault="00F46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физических качеств и навыков на начало 2021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года составил:</w:t>
      </w:r>
    </w:p>
    <w:tbl>
      <w:tblPr>
        <w:tblStyle w:val="ac"/>
        <w:tblW w:w="10847" w:type="dxa"/>
        <w:tblLook w:val="04A0"/>
      </w:tblPr>
      <w:tblGrid>
        <w:gridCol w:w="2069"/>
        <w:gridCol w:w="2195"/>
        <w:gridCol w:w="2194"/>
        <w:gridCol w:w="2194"/>
        <w:gridCol w:w="2195"/>
      </w:tblGrid>
      <w:tr w:rsidR="000A0779">
        <w:tc>
          <w:tcPr>
            <w:tcW w:w="2070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%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№1</w:t>
            </w:r>
          </w:p>
        </w:tc>
        <w:tc>
          <w:tcPr>
            <w:tcW w:w="2194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№2 </w:t>
            </w:r>
          </w:p>
        </w:tc>
        <w:tc>
          <w:tcPr>
            <w:tcW w:w="2193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№3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№4</w:t>
            </w:r>
          </w:p>
        </w:tc>
      </w:tr>
      <w:tr w:rsidR="000A0779">
        <w:tc>
          <w:tcPr>
            <w:tcW w:w="2070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</w:tcPr>
          <w:p w:rsidR="000A0779" w:rsidRDefault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4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3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5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779">
        <w:tc>
          <w:tcPr>
            <w:tcW w:w="2070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 (70%)</w:t>
            </w:r>
          </w:p>
        </w:tc>
        <w:tc>
          <w:tcPr>
            <w:tcW w:w="2194" w:type="dxa"/>
            <w:shd w:val="clear" w:color="auto" w:fill="auto"/>
          </w:tcPr>
          <w:p w:rsidR="000A0779" w:rsidRDefault="00F4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3(44%)</w:t>
            </w:r>
          </w:p>
        </w:tc>
        <w:tc>
          <w:tcPr>
            <w:tcW w:w="2193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4(58%)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5(72%)</w:t>
            </w:r>
          </w:p>
        </w:tc>
      </w:tr>
      <w:tr w:rsidR="000A0779">
        <w:tc>
          <w:tcPr>
            <w:tcW w:w="2070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3(30%)</w:t>
            </w:r>
          </w:p>
        </w:tc>
        <w:tc>
          <w:tcPr>
            <w:tcW w:w="2194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4(56%)</w:t>
            </w:r>
          </w:p>
        </w:tc>
        <w:tc>
          <w:tcPr>
            <w:tcW w:w="2193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(42%)</w:t>
            </w:r>
          </w:p>
        </w:tc>
        <w:tc>
          <w:tcPr>
            <w:tcW w:w="2195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2(28%)</w:t>
            </w:r>
          </w:p>
        </w:tc>
      </w:tr>
      <w:tr w:rsidR="000A0779">
        <w:tc>
          <w:tcPr>
            <w:tcW w:w="2070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</w:tcPr>
          <w:p w:rsidR="000A0779" w:rsidRDefault="000A0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 физических качеств и навыков в конце года составил </w:t>
      </w:r>
    </w:p>
    <w:tbl>
      <w:tblPr>
        <w:tblStyle w:val="ac"/>
        <w:tblW w:w="10847" w:type="dxa"/>
        <w:tblLook w:val="04A0"/>
      </w:tblPr>
      <w:tblGrid>
        <w:gridCol w:w="2069"/>
        <w:gridCol w:w="2195"/>
        <w:gridCol w:w="2194"/>
        <w:gridCol w:w="2194"/>
        <w:gridCol w:w="2195"/>
      </w:tblGrid>
      <w:tr w:rsidR="000A0779">
        <w:tc>
          <w:tcPr>
            <w:tcW w:w="2070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%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№1</w:t>
            </w:r>
          </w:p>
        </w:tc>
        <w:tc>
          <w:tcPr>
            <w:tcW w:w="2194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№2 </w:t>
            </w:r>
          </w:p>
        </w:tc>
        <w:tc>
          <w:tcPr>
            <w:tcW w:w="2193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№3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№4</w:t>
            </w:r>
          </w:p>
        </w:tc>
      </w:tr>
      <w:tr w:rsidR="000A0779">
        <w:tc>
          <w:tcPr>
            <w:tcW w:w="2070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4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3" w:type="dxa"/>
            <w:shd w:val="clear" w:color="auto" w:fill="auto"/>
          </w:tcPr>
          <w:p w:rsidR="000A0779" w:rsidRDefault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1(14%)</w:t>
            </w:r>
          </w:p>
        </w:tc>
      </w:tr>
      <w:tr w:rsidR="000A0779">
        <w:tc>
          <w:tcPr>
            <w:tcW w:w="2070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9(90%)</w:t>
            </w:r>
          </w:p>
        </w:tc>
        <w:tc>
          <w:tcPr>
            <w:tcW w:w="2194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5(84%)</w:t>
            </w:r>
          </w:p>
        </w:tc>
        <w:tc>
          <w:tcPr>
            <w:tcW w:w="2193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6(85%)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5(72%)</w:t>
            </w:r>
          </w:p>
        </w:tc>
      </w:tr>
      <w:tr w:rsidR="000A0779">
        <w:tc>
          <w:tcPr>
            <w:tcW w:w="2070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1(10%)</w:t>
            </w:r>
          </w:p>
        </w:tc>
        <w:tc>
          <w:tcPr>
            <w:tcW w:w="2194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1(16%)</w:t>
            </w:r>
          </w:p>
        </w:tc>
        <w:tc>
          <w:tcPr>
            <w:tcW w:w="2193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1(15%)</w:t>
            </w:r>
          </w:p>
        </w:tc>
        <w:tc>
          <w:tcPr>
            <w:tcW w:w="2195" w:type="dxa"/>
            <w:shd w:val="clear" w:color="auto" w:fill="auto"/>
          </w:tcPr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1(14%)</w:t>
            </w:r>
          </w:p>
        </w:tc>
      </w:tr>
      <w:tr w:rsidR="000A0779">
        <w:tc>
          <w:tcPr>
            <w:tcW w:w="2070" w:type="dxa"/>
            <w:shd w:val="clear" w:color="auto" w:fill="auto"/>
          </w:tcPr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результат </w:t>
            </w:r>
          </w:p>
        </w:tc>
        <w:tc>
          <w:tcPr>
            <w:tcW w:w="2195" w:type="dxa"/>
            <w:shd w:val="clear" w:color="auto" w:fill="auto"/>
          </w:tcPr>
          <w:p w:rsidR="000A0779" w:rsidRDefault="000A077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90%</w:t>
            </w:r>
          </w:p>
        </w:tc>
        <w:tc>
          <w:tcPr>
            <w:tcW w:w="2194" w:type="dxa"/>
            <w:shd w:val="clear" w:color="auto" w:fill="auto"/>
          </w:tcPr>
          <w:p w:rsidR="000A0779" w:rsidRDefault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2193" w:type="dxa"/>
            <w:shd w:val="clear" w:color="auto" w:fill="auto"/>
          </w:tcPr>
          <w:p w:rsidR="000A0779" w:rsidRDefault="000A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2195" w:type="dxa"/>
            <w:shd w:val="clear" w:color="auto" w:fill="auto"/>
          </w:tcPr>
          <w:p w:rsidR="000A0779" w:rsidRDefault="000A077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79" w:rsidRDefault="00F46A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86%</w:t>
            </w:r>
          </w:p>
        </w:tc>
      </w:tr>
    </w:tbl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A0779" w:rsidRDefault="00F46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Разновозрастная группа №1</w:t>
      </w:r>
    </w:p>
    <w:p w:rsidR="000A0779" w:rsidRDefault="00F46A0F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Диаграмма физической подготовленности детей</w:t>
      </w:r>
    </w:p>
    <w:p w:rsidR="000A0779" w:rsidRDefault="00F46A0F">
      <w:pPr>
        <w:ind w:right="104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3667125" cy="1495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    </w:t>
      </w:r>
    </w:p>
    <w:p w:rsidR="000A0779" w:rsidRDefault="00F46A0F">
      <w:pPr>
        <w:tabs>
          <w:tab w:val="left" w:pos="4350"/>
          <w:tab w:val="center" w:pos="5263"/>
        </w:tabs>
        <w:ind w:right="1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Разновозрастная группа №2</w:t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Диаграмма физической подготовленности детей</w:t>
      </w:r>
    </w:p>
    <w:p w:rsidR="000A0779" w:rsidRDefault="00F46A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3848100" cy="1524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A0779" w:rsidRDefault="00F46A0F">
      <w:pPr>
        <w:pStyle w:val="a7"/>
        <w:tabs>
          <w:tab w:val="left" w:pos="3315"/>
        </w:tabs>
        <w:ind w:right="104"/>
        <w:rPr>
          <w:sz w:val="32"/>
          <w:szCs w:val="32"/>
        </w:rPr>
      </w:pPr>
      <w:bookmarkStart w:id="0" w:name="__DdeLink__1242_2004358666"/>
      <w:r>
        <w:rPr>
          <w:b/>
          <w:sz w:val="32"/>
          <w:szCs w:val="32"/>
        </w:rPr>
        <w:t xml:space="preserve">                </w:t>
      </w:r>
      <w:bookmarkEnd w:id="0"/>
      <w:r>
        <w:rPr>
          <w:b/>
          <w:sz w:val="32"/>
          <w:szCs w:val="32"/>
        </w:rPr>
        <w:tab/>
        <w:t>Разновозрастная группа №3</w:t>
      </w:r>
    </w:p>
    <w:p w:rsidR="000A0779" w:rsidRDefault="00F46A0F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физической подготовленности детей</w:t>
      </w:r>
    </w:p>
    <w:p w:rsidR="000A0779" w:rsidRDefault="00F46A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971925" cy="16383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0779" w:rsidRDefault="00F46A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Разновозрастная группа №4</w:t>
      </w:r>
    </w:p>
    <w:p w:rsidR="000A0779" w:rsidRDefault="00F46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физической подготовленности детей</w:t>
      </w:r>
    </w:p>
    <w:p w:rsidR="000A0779" w:rsidRDefault="00F46A0F">
      <w:pPr>
        <w:tabs>
          <w:tab w:val="left" w:pos="15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552825" cy="17049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0779" w:rsidRDefault="000A0779">
      <w:pPr>
        <w:rPr>
          <w:rFonts w:ascii="Times New Roman" w:hAnsi="Times New Roman" w:cs="Times New Roman"/>
          <w:sz w:val="28"/>
          <w:szCs w:val="28"/>
        </w:rPr>
      </w:pP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данных мониторинга показал положительную динамику уровня развития физических качеств  детей, что подтверждает эффективность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разработанной системы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 в физкультурно-оздоровительную работу  ДОУ.    </w:t>
      </w:r>
    </w:p>
    <w:p w:rsidR="00F46A0F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  показатель  обусловлен: - созданием в ДОУ оптимальных условий и удовлетворительной материальной базы для физического совершенствования; - организацией в группах спортивных центров, оснащённых атрибутикой для подвижных игр и двигательной активности в группе и на прогулке; 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организацией в ДОУ развивающей среды, способствующей эмоциональному благополучию детей, созданию чувства уверенности в себе и защищенности;  - сотрудничеством с родителями. 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недостаточного усвоения программы вижу в: - диагностируемых заболеваниях детей (ограничения по здоровью); - пропуски  детьми занятий в течение  учебного года;   -  заболеваемости детей в течение  года;  </w:t>
      </w:r>
    </w:p>
    <w:p w:rsidR="000A0779" w:rsidRDefault="00F46A0F">
      <w:r>
        <w:rPr>
          <w:rFonts w:ascii="Times New Roman" w:hAnsi="Times New Roman" w:cs="Times New Roman"/>
          <w:sz w:val="28"/>
          <w:szCs w:val="28"/>
        </w:rPr>
        <w:t xml:space="preserve">     В разновозрастных группах №1,2  некоторые дети испытывали затруднения в строевых упражнениях, в выполнении ОВД (метании, бросании, прыжках).      В разновозрастной группе №3 , некоторые дети затруднялись в строевых упражнениях, ОВД, ОРУ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 групп  можно объяснить  наличием в группе детей слабых, с хроническими заболеваниями; 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физкультурно-оздоровительной среды: Подбор  консультативного материала в уголки для родителей и на сайте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«Гимнастика для глаз»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«Сколиоз и профилактика», «Азбука безопасного падения», Буклеты «Здоровая стопа» , «Дыхательная гимнастика для профилактики простудных заболеваний», «Корригирующие упражнения для осанки», «Физическое воспитание в семье»,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 без авитаминоза»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Памятка «Здоровье детей – ценное достояние каждого цивилизованного общества» , «Закаляйся, если хочешь быть здоров!»; 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 пополнение картотек 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Игры с мячом» , «Дыхательная гимнастика» «Массаж,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«Тренинг для глаз» , «Пословицы и поговорки о спорте» , «Нестандартное спортивное оборудование в группе своими руками»,«Виды спорта», «Спортивный инвентарь» . 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памятка по возрастным группам в помощь воспитателям «Наполняемость физкультурных уголков в группах в соответствии с ФГОС»  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Анкетирование  родителей 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«Условия ЗОЖ в семье»  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ДОУ созданы оптимальные условия для охраны и укрепления здоровья детей, их физического и психического развития. Для проведения образовательной деятельности по физической культуре, спортивный зал обновляется спортивными атрибутами. Имеется дополнительное спортивное оборудование – тренажеры. Дополнительное оборудование используется в индивидуальной работе с детьми. 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защищенности;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Руководящую роль на занятии занимает инструктор. Но  воспитатель, зная методику проведения физкультурных занятий, следит за качеством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 и  основных видов движений, помогает в регулировании физической нагрузки на каждого ребенка. Воспитатель  на занятии не только помогает  инструктору по физической культуре, но  и  фиксирует то, что необходимо закрепить с некоторыми детьми в индивидуальной работе.          </w:t>
      </w:r>
    </w:p>
    <w:p w:rsidR="000A0779" w:rsidRDefault="00F4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повышаю свои профессиональные  знания.</w:t>
      </w:r>
    </w:p>
    <w:p w:rsidR="000A0779" w:rsidRDefault="000A0779">
      <w:pPr>
        <w:rPr>
          <w:rFonts w:ascii="Times New Roman" w:hAnsi="Times New Roman" w:cs="Times New Roman"/>
          <w:sz w:val="28"/>
          <w:szCs w:val="28"/>
        </w:rPr>
      </w:pP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-Перспективы:   поиск новых  путей и форм  проведения спортивных праздников и  физкультурных детских, детско-родительских и педагогических досугов;  охрана и укрепление здоровья ребенка, его полноценное физическое развитие;  использование в работе с детьми: массажных мячей,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ерапию и музыкотерапию;  ведение ОД с музыкальным сопровождением .</w:t>
      </w:r>
    </w:p>
    <w:p w:rsidR="000A0779" w:rsidRDefault="00F46A0F">
      <w:pPr>
        <w:pStyle w:val="3"/>
        <w:numPr>
          <w:ilvl w:val="0"/>
          <w:numId w:val="1"/>
        </w:numPr>
        <w:shd w:val="clear" w:color="auto" w:fill="auto"/>
        <w:tabs>
          <w:tab w:val="left" w:pos="173"/>
          <w:tab w:val="left" w:pos="9923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Продолжать работу по использованию нетрадиционных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технологий с учетом возрастных особенностей и физической подготовленности детей дошкольного возраста.</w:t>
      </w:r>
    </w:p>
    <w:p w:rsidR="000A0779" w:rsidRDefault="00F4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Продолжать работу по самообразованию</w:t>
      </w:r>
    </w:p>
    <w:p w:rsidR="000A0779" w:rsidRDefault="000A0779">
      <w:pPr>
        <w:rPr>
          <w:rFonts w:ascii="Times New Roman" w:hAnsi="Times New Roman" w:cs="Times New Roman"/>
          <w:sz w:val="28"/>
          <w:szCs w:val="28"/>
        </w:rPr>
      </w:pPr>
    </w:p>
    <w:p w:rsidR="000A0779" w:rsidRDefault="000A0779">
      <w:pPr>
        <w:rPr>
          <w:rFonts w:ascii="Times New Roman" w:hAnsi="Times New Roman" w:cs="Times New Roman"/>
          <w:sz w:val="28"/>
          <w:szCs w:val="28"/>
        </w:rPr>
      </w:pPr>
    </w:p>
    <w:p w:rsidR="000A0779" w:rsidRDefault="000A0779">
      <w:pPr>
        <w:rPr>
          <w:rFonts w:ascii="Times New Roman" w:hAnsi="Times New Roman" w:cs="Times New Roman"/>
          <w:sz w:val="28"/>
          <w:szCs w:val="28"/>
        </w:rPr>
      </w:pPr>
    </w:p>
    <w:p w:rsidR="000A0779" w:rsidRDefault="000A0779">
      <w:pPr>
        <w:rPr>
          <w:rFonts w:ascii="Times New Roman" w:hAnsi="Times New Roman" w:cs="Times New Roman"/>
          <w:sz w:val="28"/>
          <w:szCs w:val="28"/>
        </w:rPr>
      </w:pPr>
    </w:p>
    <w:p w:rsidR="000A0779" w:rsidRDefault="000A0779">
      <w:pPr>
        <w:ind w:firstLine="708"/>
      </w:pPr>
    </w:p>
    <w:sectPr w:rsidR="000A0779" w:rsidSect="00AE21D8">
      <w:pgSz w:w="11906" w:h="16838"/>
      <w:pgMar w:top="426" w:right="707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482E"/>
    <w:multiLevelType w:val="multilevel"/>
    <w:tmpl w:val="919E0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1B02CB"/>
    <w:multiLevelType w:val="multilevel"/>
    <w:tmpl w:val="8E8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37655"/>
    <w:multiLevelType w:val="multilevel"/>
    <w:tmpl w:val="EA847B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3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779"/>
    <w:rsid w:val="000A0779"/>
    <w:rsid w:val="00287EF4"/>
    <w:rsid w:val="003701B3"/>
    <w:rsid w:val="00496689"/>
    <w:rsid w:val="00722D98"/>
    <w:rsid w:val="00767553"/>
    <w:rsid w:val="009640BC"/>
    <w:rsid w:val="00AE21D8"/>
    <w:rsid w:val="00BD2861"/>
    <w:rsid w:val="00C34E2B"/>
    <w:rsid w:val="00E4282B"/>
    <w:rsid w:val="00EE09A8"/>
    <w:rsid w:val="00F4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35FC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1"/>
    <w:qFormat/>
    <w:rsid w:val="00335F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_"/>
    <w:basedOn w:val="a0"/>
    <w:link w:val="3"/>
    <w:qFormat/>
    <w:rsid w:val="00490438"/>
    <w:rPr>
      <w:rFonts w:eastAsia="Times New Roman" w:cs="Times New Roman"/>
      <w:sz w:val="23"/>
      <w:szCs w:val="23"/>
      <w:shd w:val="clear" w:color="auto" w:fill="FFFFFF"/>
    </w:rPr>
  </w:style>
  <w:style w:type="paragraph" w:styleId="a6">
    <w:name w:val="Title"/>
    <w:basedOn w:val="a"/>
    <w:next w:val="a7"/>
    <w:qFormat/>
    <w:rsid w:val="00EE09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335F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"/>
    <w:basedOn w:val="a7"/>
    <w:rsid w:val="00EE09A8"/>
    <w:rPr>
      <w:rFonts w:cs="Mangal"/>
    </w:rPr>
  </w:style>
  <w:style w:type="paragraph" w:styleId="a9">
    <w:name w:val="caption"/>
    <w:basedOn w:val="a"/>
    <w:qFormat/>
    <w:rsid w:val="00EE0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E09A8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335F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link w:val="a5"/>
    <w:qFormat/>
    <w:rsid w:val="00490438"/>
    <w:pPr>
      <w:widowControl w:val="0"/>
      <w:shd w:val="clear" w:color="auto" w:fill="FFFFFF"/>
      <w:spacing w:before="240" w:after="240" w:line="278" w:lineRule="exact"/>
      <w:ind w:hanging="340"/>
    </w:pPr>
    <w:rPr>
      <w:rFonts w:eastAsia="Times New Roman" w:cs="Times New Roman"/>
      <w:sz w:val="23"/>
      <w:szCs w:val="23"/>
    </w:rPr>
  </w:style>
  <w:style w:type="table" w:styleId="ac">
    <w:name w:val="Table Grid"/>
    <w:basedOn w:val="a1"/>
    <w:uiPriority w:val="59"/>
    <w:rsid w:val="00E674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701B3"/>
  </w:style>
  <w:style w:type="paragraph" w:customStyle="1" w:styleId="c6">
    <w:name w:val="c6"/>
    <w:basedOn w:val="a"/>
    <w:rsid w:val="0028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7EF4"/>
  </w:style>
  <w:style w:type="paragraph" w:customStyle="1" w:styleId="c20">
    <w:name w:val="c20"/>
    <w:basedOn w:val="a"/>
    <w:rsid w:val="0028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7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В/с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showBubbleSize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37-47FA-92CE-EB8083A69513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showBubbleSize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70</c:v>
                </c:pt>
                <c:pt idx="1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37-47FA-92CE-EB8083A69513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Н/с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showBubbleSize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37-47FA-92CE-EB8083A69513}"/>
            </c:ext>
          </c:extLst>
        </c:ser>
        <c:axId val="96233728"/>
        <c:axId val="101790464"/>
      </c:barChart>
      <c:catAx>
        <c:axId val="96233728"/>
        <c:scaling>
          <c:orientation val="minMax"/>
        </c:scaling>
        <c:axPos val="b"/>
        <c:numFmt formatCode="General" sourceLinked="1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01790464"/>
        <c:crosses val="autoZero"/>
        <c:auto val="1"/>
        <c:lblAlgn val="ctr"/>
        <c:lblOffset val="100"/>
        <c:noMultiLvlLbl val="1"/>
      </c:catAx>
      <c:valAx>
        <c:axId val="101790464"/>
        <c:scaling>
          <c:orientation val="minMax"/>
        </c:scaling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96233728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legend>
      <c:legendPos val="r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В/с 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showBubbleSize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95-4554-854C-FA50B70FCD14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showBubbleSize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44</c:v>
                </c:pt>
                <c:pt idx="1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95-4554-854C-FA50B70FCD14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Н/с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showBubbleSize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 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56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95-4554-854C-FA50B70FCD14}"/>
            </c:ext>
          </c:extLst>
        </c:ser>
        <c:axId val="102598144"/>
        <c:axId val="102713984"/>
      </c:barChart>
      <c:catAx>
        <c:axId val="102598144"/>
        <c:scaling>
          <c:orientation val="minMax"/>
        </c:scaling>
        <c:axPos val="b"/>
        <c:numFmt formatCode="General" sourceLinked="1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02713984"/>
        <c:crosses val="autoZero"/>
        <c:auto val="1"/>
        <c:lblAlgn val="ctr"/>
        <c:lblOffset val="100"/>
        <c:noMultiLvlLbl val="1"/>
      </c:catAx>
      <c:valAx>
        <c:axId val="102713984"/>
        <c:scaling>
          <c:orientation val="minMax"/>
        </c:scaling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02598144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legend>
      <c:legendPos val="r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В/с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Val val="1"/>
            <c:showBubbleSize val="1"/>
            <c:separator>;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08-4675-8B93-EF597C82ADB8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Val val="1"/>
            <c:showBubbleSize val="1"/>
            <c:separator>;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58</c:v>
                </c:pt>
                <c:pt idx="1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08-4675-8B93-EF597C82ADB8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Н/с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Val val="1"/>
            <c:showBubbleSize val="1"/>
            <c:separator>;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 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42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08-4675-8B93-EF597C82ADB8}"/>
            </c:ext>
          </c:extLst>
        </c:ser>
        <c:gapWidth val="219"/>
        <c:overlap val="-27"/>
        <c:axId val="106635648"/>
        <c:axId val="106643456"/>
      </c:barChart>
      <c:catAx>
        <c:axId val="106635648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06643456"/>
        <c:crosses val="autoZero"/>
        <c:auto val="1"/>
        <c:lblAlgn val="ctr"/>
        <c:lblOffset val="100"/>
        <c:noMultiLvlLbl val="1"/>
      </c:catAx>
      <c:valAx>
        <c:axId val="106643456"/>
        <c:scaling>
          <c:orientation val="minMax"/>
        </c:scaling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06635648"/>
        <c:crosses val="autoZero"/>
        <c:crossBetween val="between"/>
      </c:valAx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В/с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showBubbleSize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5B-4518-B9EA-81605EAEBE73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showBubbleSize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72</c:v>
                </c:pt>
                <c:pt idx="1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5B-4518-B9EA-81605EAEBE73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Н/с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showBubbleSize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28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5B-4518-B9EA-81605EAEBE73}"/>
            </c:ext>
          </c:extLst>
        </c:ser>
        <c:axId val="113497984"/>
        <c:axId val="113850624"/>
      </c:barChart>
      <c:catAx>
        <c:axId val="113497984"/>
        <c:scaling>
          <c:orientation val="minMax"/>
        </c:scaling>
        <c:axPos val="b"/>
        <c:numFmt formatCode="General" sourceLinked="1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13850624"/>
        <c:crosses val="autoZero"/>
        <c:auto val="1"/>
        <c:lblAlgn val="ctr"/>
        <c:lblOffset val="100"/>
        <c:noMultiLvlLbl val="1"/>
      </c:catAx>
      <c:valAx>
        <c:axId val="113850624"/>
        <c:scaling>
          <c:orientation val="minMax"/>
        </c:scaling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13497984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legend>
      <c:legendPos val="r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dc:description/>
  <cp:lastModifiedBy>Воспитатель</cp:lastModifiedBy>
  <cp:revision>12</cp:revision>
  <cp:lastPrinted>2022-04-26T07:48:00Z</cp:lastPrinted>
  <dcterms:created xsi:type="dcterms:W3CDTF">2022-04-13T21:13:00Z</dcterms:created>
  <dcterms:modified xsi:type="dcterms:W3CDTF">2022-05-19T20:30:00Z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